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A9" w:rsidRDefault="003D3B2F">
      <w:pPr>
        <w:spacing w:after="13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08A9" w:rsidRDefault="003D3B2F">
      <w:pPr>
        <w:spacing w:after="260" w:line="259" w:lineRule="auto"/>
        <w:ind w:left="50" w:right="0" w:firstLine="0"/>
        <w:jc w:val="center"/>
      </w:pPr>
      <w:r>
        <w:rPr>
          <w:b/>
          <w:color w:val="000000"/>
          <w:sz w:val="40"/>
        </w:rPr>
        <w:t xml:space="preserve"> </w:t>
      </w:r>
    </w:p>
    <w:p w:rsidR="004A08A9" w:rsidRDefault="003D3B2F">
      <w:pPr>
        <w:spacing w:after="191" w:line="259" w:lineRule="auto"/>
        <w:ind w:right="65"/>
        <w:jc w:val="center"/>
      </w:pPr>
      <w:r>
        <w:rPr>
          <w:b/>
          <w:color w:val="000000"/>
          <w:sz w:val="40"/>
        </w:rPr>
        <w:t xml:space="preserve">INTÉZKEDÉSI TERV </w:t>
      </w:r>
    </w:p>
    <w:p w:rsidR="004A08A9" w:rsidRDefault="003D3B2F">
      <w:pPr>
        <w:spacing w:after="263" w:line="259" w:lineRule="auto"/>
        <w:ind w:left="50" w:right="0" w:firstLine="0"/>
        <w:jc w:val="center"/>
      </w:pPr>
      <w:r>
        <w:rPr>
          <w:color w:val="000000"/>
          <w:sz w:val="40"/>
        </w:rPr>
        <w:t xml:space="preserve"> </w:t>
      </w:r>
    </w:p>
    <w:p w:rsidR="004A08A9" w:rsidRDefault="003D3B2F">
      <w:pPr>
        <w:spacing w:after="352" w:line="259" w:lineRule="auto"/>
        <w:ind w:right="66"/>
        <w:jc w:val="center"/>
      </w:pPr>
      <w:r>
        <w:rPr>
          <w:b/>
          <w:color w:val="000000"/>
          <w:sz w:val="40"/>
        </w:rPr>
        <w:t>A 202</w:t>
      </w:r>
      <w:r w:rsidR="002B1E5C">
        <w:rPr>
          <w:b/>
          <w:color w:val="000000"/>
          <w:sz w:val="40"/>
        </w:rPr>
        <w:t>1</w:t>
      </w:r>
      <w:r>
        <w:rPr>
          <w:b/>
          <w:color w:val="000000"/>
          <w:sz w:val="40"/>
        </w:rPr>
        <w:t>/202</w:t>
      </w:r>
      <w:r w:rsidR="002B1E5C">
        <w:rPr>
          <w:b/>
          <w:color w:val="000000"/>
          <w:sz w:val="40"/>
        </w:rPr>
        <w:t>2</w:t>
      </w:r>
      <w:r>
        <w:rPr>
          <w:b/>
          <w:color w:val="000000"/>
          <w:sz w:val="40"/>
        </w:rPr>
        <w:t xml:space="preserve">. TANÉVBEN  </w:t>
      </w:r>
    </w:p>
    <w:p w:rsidR="004A08A9" w:rsidRDefault="003D3B2F">
      <w:pPr>
        <w:spacing w:after="90" w:line="396" w:lineRule="auto"/>
        <w:ind w:right="0"/>
        <w:jc w:val="center"/>
      </w:pPr>
      <w:r>
        <w:rPr>
          <w:b/>
          <w:color w:val="000000"/>
          <w:sz w:val="40"/>
        </w:rPr>
        <w:t xml:space="preserve">A HUNYADI JÁNOS EVANGÉLIKUS ÓVODA ÉS ÁLTALÁNOS ISKOLÁBAN  </w:t>
      </w:r>
    </w:p>
    <w:p w:rsidR="004A08A9" w:rsidRDefault="003D3B2F">
      <w:pPr>
        <w:spacing w:after="261" w:line="259" w:lineRule="auto"/>
        <w:ind w:right="66"/>
        <w:jc w:val="center"/>
      </w:pPr>
      <w:r>
        <w:rPr>
          <w:b/>
          <w:color w:val="000000"/>
          <w:sz w:val="40"/>
        </w:rPr>
        <w:t xml:space="preserve">JÁRVÁNYÜGYI KÉSZENLÉT IDEJÉN </w:t>
      </w:r>
    </w:p>
    <w:p w:rsidR="004A08A9" w:rsidRDefault="003D3B2F">
      <w:pPr>
        <w:spacing w:after="209" w:line="259" w:lineRule="auto"/>
        <w:ind w:right="63"/>
        <w:jc w:val="center"/>
      </w:pPr>
      <w:r>
        <w:rPr>
          <w:b/>
          <w:color w:val="000000"/>
          <w:sz w:val="40"/>
        </w:rPr>
        <w:t>ALKALMAZANDÓ ELJÁRÁSRENDRŐL</w:t>
      </w:r>
      <w:r>
        <w:rPr>
          <w:b/>
          <w:sz w:val="40"/>
        </w:rPr>
        <w:t xml:space="preserve"> </w:t>
      </w:r>
    </w:p>
    <w:p w:rsidR="004A08A9" w:rsidRDefault="003D3B2F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</w:rPr>
        <w:t xml:space="preserve"> </w:t>
      </w:r>
      <w:r>
        <w:br w:type="page"/>
      </w:r>
    </w:p>
    <w:p w:rsidR="004A08A9" w:rsidRDefault="003D3B2F">
      <w:pPr>
        <w:spacing w:after="73" w:line="377" w:lineRule="auto"/>
        <w:ind w:left="-5" w:right="51"/>
      </w:pPr>
      <w:r>
        <w:rPr>
          <w:b/>
        </w:rPr>
        <w:lastRenderedPageBreak/>
        <w:t xml:space="preserve">Jelen intézkedési terv újabb módosításig vagy visszavonásig marad érvényben, a módosítására a járványügyi helyzet alakulásától függően, a tapasztalatok figyelembe vételével kerül sor.  </w:t>
      </w:r>
    </w:p>
    <w:p w:rsidR="004A08A9" w:rsidRDefault="003D3B2F">
      <w:pPr>
        <w:spacing w:after="64" w:line="383" w:lineRule="auto"/>
        <w:ind w:left="-5" w:right="51"/>
      </w:pPr>
      <w:r>
        <w:rPr>
          <w:b/>
        </w:rPr>
        <w:t>A protokoll bevezetéséről az intézményvezető köteles gondoskodni, a fe</w:t>
      </w:r>
      <w:r>
        <w:rPr>
          <w:b/>
        </w:rPr>
        <w:t xml:space="preserve">nntartó feladata a megvalósítást ellenőrizni. </w:t>
      </w:r>
    </w:p>
    <w:p w:rsidR="004A08A9" w:rsidRDefault="003D3B2F">
      <w:pPr>
        <w:spacing w:after="2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08A9" w:rsidRDefault="003D3B2F">
      <w:pPr>
        <w:numPr>
          <w:ilvl w:val="0"/>
          <w:numId w:val="1"/>
        </w:numPr>
        <w:spacing w:after="207" w:line="259" w:lineRule="auto"/>
        <w:ind w:right="51" w:hanging="271"/>
      </w:pPr>
      <w:r>
        <w:rPr>
          <w:b/>
        </w:rPr>
        <w:t xml:space="preserve">TAKARÍTÁS, FERTŐTLENÍTÉS </w:t>
      </w:r>
    </w:p>
    <w:p w:rsidR="004A08A9" w:rsidRDefault="003D3B2F">
      <w:pPr>
        <w:spacing w:after="24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08A9" w:rsidRDefault="003D3B2F">
      <w:pPr>
        <w:numPr>
          <w:ilvl w:val="1"/>
          <w:numId w:val="1"/>
        </w:numPr>
        <w:spacing w:after="10"/>
        <w:ind w:right="55"/>
      </w:pPr>
      <w:r>
        <w:t>A Hunyadi János Evangélikus Óvoda és Általános Iskolában (továbbiakban intézmény) alapos, mindenre kiterjedő fertőtlenítő takarítást kell elvégezni. Az intézmény vezetője ellenőrz</w:t>
      </w:r>
      <w:r>
        <w:t xml:space="preserve">i a takarítások végrehajtását. </w:t>
      </w:r>
    </w:p>
    <w:p w:rsidR="004A08A9" w:rsidRDefault="003D3B2F">
      <w:pPr>
        <w:numPr>
          <w:ilvl w:val="1"/>
          <w:numId w:val="1"/>
        </w:numPr>
        <w:ind w:right="55"/>
      </w:pPr>
      <w:r>
        <w:t xml:space="preserve">A fertőtlenítő nagytakarítás elvégzése során figyelembe kell venni a Nemzeti Népegészségügyi Központ (a továbbiakban: NNK) ajánlását. </w:t>
      </w:r>
    </w:p>
    <w:p w:rsidR="004A08A9" w:rsidRDefault="003D3B2F">
      <w:pPr>
        <w:numPr>
          <w:ilvl w:val="1"/>
          <w:numId w:val="1"/>
        </w:numPr>
        <w:ind w:right="55"/>
      </w:pPr>
      <w:r>
        <w:t>A fertőtlenítő nagytakarítás és a rendszeres fertőtlenítő takarítás elvégzéséhez szüksége</w:t>
      </w:r>
      <w:r>
        <w:t xml:space="preserve">s tisztító- és fertőtlenítő szerek biztosítása a fenntartó feladata. Az Operatív Törzs a tanévkezdéshez szükséges mennyiséget rendelkezésre bocsátja. </w:t>
      </w:r>
    </w:p>
    <w:p w:rsidR="004A08A9" w:rsidRDefault="003D3B2F">
      <w:pPr>
        <w:spacing w:after="248" w:line="259" w:lineRule="auto"/>
        <w:ind w:left="0" w:right="0" w:firstLine="0"/>
        <w:jc w:val="left"/>
      </w:pPr>
      <w:r>
        <w:t xml:space="preserve"> </w:t>
      </w:r>
    </w:p>
    <w:p w:rsidR="004A08A9" w:rsidRDefault="003D3B2F">
      <w:pPr>
        <w:numPr>
          <w:ilvl w:val="0"/>
          <w:numId w:val="1"/>
        </w:numPr>
        <w:spacing w:after="207" w:line="259" w:lineRule="auto"/>
        <w:ind w:right="51" w:hanging="271"/>
      </w:pPr>
      <w:r>
        <w:rPr>
          <w:b/>
        </w:rPr>
        <w:t xml:space="preserve">AZ INTÉZMÉNY LÁTOGATÁSA, RENDEZVÉNYEK, KIRÁNDULÁSOK </w:t>
      </w:r>
    </w:p>
    <w:p w:rsidR="004A08A9" w:rsidRDefault="003D3B2F">
      <w:pPr>
        <w:spacing w:after="24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08A9" w:rsidRDefault="003D3B2F">
      <w:pPr>
        <w:numPr>
          <w:ilvl w:val="1"/>
          <w:numId w:val="1"/>
        </w:numPr>
        <w:spacing w:after="103"/>
        <w:ind w:right="55"/>
      </w:pPr>
      <w:r>
        <w:t>Az intézményt kizárólag egészséges, tüneteket ne</w:t>
      </w:r>
      <w:r>
        <w:t>m mutató gyermek, tanuló látogathatja. Az oktatásban és nevelésben, illetve az intézmények működtetésében csak egészséges és tünetmentes dolgozó vehet részt. Amennyiben a szülők gyermeküknél tüneteket észlelnek, az NNK aktuális eljárásrendje alapján gondos</w:t>
      </w:r>
      <w:r>
        <w:t>kodjanak orvosi vizsgálatról. A szülő köteles az iskolát értesíteni, ha a gyermeknél koronavírus-gyanú vagy igazolt fertőzés van. Az a gyermek, tanuló vagy pedagógus, aki bármilyen betegség miatt otthon maradt, a háziorvos, kezelőorvos igazolásával vagy kó</w:t>
      </w:r>
      <w:r>
        <w:t xml:space="preserve">rházi zárójelentéssel mehet újra az intézménybe. Hatósági házi karantén esetén a járványügyi hatóság által kiadott, a járványügyi megfigyelést feloldó határozatot szükséges bemutatni. </w:t>
      </w:r>
    </w:p>
    <w:p w:rsidR="004A08A9" w:rsidRDefault="003D3B2F">
      <w:pPr>
        <w:spacing w:after="122" w:line="371" w:lineRule="auto"/>
        <w:ind w:left="-5" w:right="51"/>
      </w:pPr>
      <w:r>
        <w:rPr>
          <w:b/>
        </w:rPr>
        <w:lastRenderedPageBreak/>
        <w:t xml:space="preserve">2.5 Az iskolában a </w:t>
      </w:r>
      <w:r w:rsidR="002B1E5C">
        <w:rPr>
          <w:b/>
        </w:rPr>
        <w:t xml:space="preserve">régi </w:t>
      </w:r>
      <w:r>
        <w:rPr>
          <w:b/>
        </w:rPr>
        <w:t xml:space="preserve">csengetési rendet </w:t>
      </w:r>
      <w:r w:rsidR="002B1E5C">
        <w:rPr>
          <w:b/>
        </w:rPr>
        <w:t>állítjuk vissza.</w:t>
      </w:r>
      <w:r>
        <w:rPr>
          <w:b/>
        </w:rPr>
        <w:t xml:space="preserve"> </w:t>
      </w:r>
    </w:p>
    <w:p w:rsidR="004A08A9" w:rsidRDefault="003D3B2F">
      <w:pPr>
        <w:spacing w:after="102"/>
        <w:ind w:left="-5" w:right="55"/>
      </w:pPr>
      <w:r>
        <w:t>2.6 A tantermi oktatás során az osztályok keveredését – amennyiben ez lehetséges – el kell kerülni. A szaktantermek, nyelvi bontótermek kivételével az osztályok a tanítási nap során használják ugyanazt a tantermet. Amennyiben ez nem me</w:t>
      </w:r>
      <w:r>
        <w:t xml:space="preserve">goldható, az osztályok váltása között a tantermekben felületfertőtlenítést (padok, tanári asztal, kilincs) kell végezni. A fertőtlenítőszerek elérhetőek a tanári szoba előtti polcon, a testnevelő tanáriban, az orvosi szobában, a portán és a konyhán. </w:t>
      </w:r>
    </w:p>
    <w:p w:rsidR="004A08A9" w:rsidRDefault="003D3B2F">
      <w:pPr>
        <w:ind w:left="-5" w:right="55"/>
      </w:pPr>
      <w:r>
        <w:t>2.10 Az el</w:t>
      </w:r>
      <w:r>
        <w:t>ső félévben esedékes, nagy létszámú tanuló vagy pedagógus egyidejű jelenlétével járó (pl.: tanévnyitó istentisztelet és ünnepély, kulturális program) rendezvényeke</w:t>
      </w:r>
      <w:r w:rsidR="002B1E5C">
        <w:t>n</w:t>
      </w:r>
      <w:r>
        <w:t xml:space="preserve"> </w:t>
      </w:r>
      <w:r w:rsidR="002B1E5C">
        <w:t>tekintettel kell lenni az a</w:t>
      </w:r>
      <w:r>
        <w:t xml:space="preserve">lábbiakra: </w:t>
      </w:r>
    </w:p>
    <w:p w:rsidR="004A08A9" w:rsidRDefault="003D3B2F">
      <w:pPr>
        <w:numPr>
          <w:ilvl w:val="1"/>
          <w:numId w:val="2"/>
        </w:numPr>
        <w:spacing w:after="218" w:line="259" w:lineRule="auto"/>
        <w:ind w:right="55" w:hanging="360"/>
      </w:pPr>
      <w:r>
        <w:t xml:space="preserve">az </w:t>
      </w:r>
      <w:r>
        <w:t xml:space="preserve">Operatív Törzs által meghatározott létszámkorlát szigorú betartása </w:t>
      </w:r>
    </w:p>
    <w:p w:rsidR="004A08A9" w:rsidRDefault="003D3B2F">
      <w:pPr>
        <w:numPr>
          <w:ilvl w:val="1"/>
          <w:numId w:val="2"/>
        </w:numPr>
        <w:spacing w:after="118" w:line="259" w:lineRule="auto"/>
        <w:ind w:right="55" w:hanging="360"/>
      </w:pPr>
      <w:r>
        <w:t xml:space="preserve">az </w:t>
      </w:r>
      <w:r>
        <w:tab/>
      </w:r>
      <w:r w:rsidR="00C475A9">
        <w:t>érvényes</w:t>
      </w:r>
      <w:r>
        <w:t xml:space="preserve"> </w:t>
      </w:r>
      <w:r w:rsidR="00C475A9">
        <w:tab/>
        <w:t xml:space="preserve">egészségvédelmi </w:t>
      </w:r>
      <w:r w:rsidR="00C475A9">
        <w:tab/>
        <w:t xml:space="preserve">intézkedések </w:t>
      </w:r>
      <w:r>
        <w:tab/>
        <w:t xml:space="preserve">szabályok </w:t>
      </w:r>
      <w:r>
        <w:tab/>
        <w:t xml:space="preserve">betartása </w:t>
      </w:r>
    </w:p>
    <w:p w:rsidR="004A08A9" w:rsidRDefault="002B1E5C">
      <w:pPr>
        <w:spacing w:after="264" w:line="259" w:lineRule="auto"/>
        <w:ind w:left="730" w:right="55"/>
      </w:pPr>
      <w:r>
        <w:t>(</w:t>
      </w:r>
      <w:r w:rsidR="003D3B2F">
        <w:t xml:space="preserve">kézfertőtlenítés, szellőztetés), </w:t>
      </w:r>
    </w:p>
    <w:p w:rsidR="004A08A9" w:rsidRDefault="003D3B2F">
      <w:pPr>
        <w:spacing w:after="100"/>
        <w:ind w:left="-5" w:right="55"/>
      </w:pPr>
      <w:r>
        <w:t>2.11 Az osztálykirándulásokkal és tanulmányi kirándulásokkal kapcsolatban azok belföldi megvalósítása lehetséges</w:t>
      </w:r>
      <w:r w:rsidR="002B1E5C">
        <w:t>.</w:t>
      </w:r>
      <w:r>
        <w:t xml:space="preserve"> </w:t>
      </w:r>
      <w:r>
        <w:t>Az iskola vezetésének ajánlása, hogy az osztálykirándulásokra 202</w:t>
      </w:r>
      <w:r w:rsidR="002B1E5C">
        <w:t>2</w:t>
      </w:r>
      <w:r>
        <w:t xml:space="preserve"> májusban vagy júniusban kerüljön sor</w:t>
      </w:r>
      <w:r w:rsidR="002B1E5C">
        <w:t xml:space="preserve">, </w:t>
      </w:r>
      <w:r>
        <w:t xml:space="preserve">az aktuális járványügyi szabályoknak megfelelően. A partnerkapcsolati </w:t>
      </w:r>
      <w:r>
        <w:t>látogatásokat</w:t>
      </w:r>
      <w:r w:rsidR="003E46B0">
        <w:t xml:space="preserve"> lehetőség szerint</w:t>
      </w:r>
      <w:r>
        <w:t xml:space="preserve"> a tanév második félévére tervezzük az aktuális járványügyi előírásoknak megfelelően. </w:t>
      </w:r>
    </w:p>
    <w:p w:rsidR="004A08A9" w:rsidRDefault="004A08A9">
      <w:pPr>
        <w:spacing w:after="248" w:line="259" w:lineRule="auto"/>
        <w:ind w:left="0" w:right="0" w:firstLine="0"/>
        <w:jc w:val="left"/>
      </w:pPr>
    </w:p>
    <w:p w:rsidR="004A08A9" w:rsidRDefault="003D3B2F">
      <w:pPr>
        <w:numPr>
          <w:ilvl w:val="0"/>
          <w:numId w:val="3"/>
        </w:numPr>
        <w:spacing w:after="207" w:line="259" w:lineRule="auto"/>
        <w:ind w:right="51" w:hanging="268"/>
      </w:pPr>
      <w:r>
        <w:rPr>
          <w:b/>
        </w:rPr>
        <w:t xml:space="preserve">EGÉSZSÉGÜGYI SZEMPONTBÓL BIZTONSÁGOS KÖRNYEZET KIALAKÍTÁSA </w:t>
      </w:r>
    </w:p>
    <w:p w:rsidR="004A08A9" w:rsidRDefault="003D3B2F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4A08A9" w:rsidRDefault="003D3B2F">
      <w:pPr>
        <w:numPr>
          <w:ilvl w:val="1"/>
          <w:numId w:val="3"/>
        </w:numPr>
        <w:ind w:right="55"/>
      </w:pPr>
      <w:r>
        <w:t xml:space="preserve">Az intézménybe - a csoportosulások megelőzése érdekében - a tanulók három belépési ponton keresztül érkezhetnek („betonudvar” - 1. osztályosok, főbejárat - 2-34. osztályosok, hátsó bejárat </w:t>
      </w:r>
      <w:r>
        <w:t>- 5-8. osztályosok.) Az intézmény bejáratainál vírusölő hatású kézfertőtlenítőt biztosítunk, annak használatára fel kell hívni a figyelmet. Az intézménybe érkezéskor, étkezések előtt és után minden belépő alaposan mosson kezet vagy fertőtlenítse a kezét (a</w:t>
      </w:r>
      <w:r>
        <w:t xml:space="preserve"> gyerekek, tanulók esetében inkább javasolt a szappanos kézmosás).  </w:t>
      </w:r>
    </w:p>
    <w:p w:rsidR="004A08A9" w:rsidRDefault="002B1E5C" w:rsidP="002B1E5C">
      <w:pPr>
        <w:pStyle w:val="Listaszerbekezds"/>
        <w:numPr>
          <w:ilvl w:val="1"/>
          <w:numId w:val="8"/>
        </w:numPr>
        <w:spacing w:after="102"/>
        <w:ind w:right="55"/>
      </w:pPr>
      <w:r>
        <w:lastRenderedPageBreak/>
        <w:t xml:space="preserve"> </w:t>
      </w:r>
      <w:r w:rsidR="003D3B2F">
        <w:t>A szociális helységekben biztosítani kell a virucid (vírusölő) hatású szappanos kézmosási lehetőséget. Kéztörlésre elektromos kézszárítók, papírtörlők biztosí</w:t>
      </w:r>
      <w:r w:rsidR="003D3B2F">
        <w:t xml:space="preserve">tása szükséges; textil törülköző használata kifejezetten kerülendő. </w:t>
      </w:r>
    </w:p>
    <w:p w:rsidR="002B1E5C" w:rsidRDefault="002B1E5C" w:rsidP="002B1E5C">
      <w:pPr>
        <w:numPr>
          <w:ilvl w:val="1"/>
          <w:numId w:val="8"/>
        </w:numPr>
        <w:spacing w:after="103"/>
        <w:ind w:right="55"/>
      </w:pPr>
      <w:r>
        <w:t xml:space="preserve"> </w:t>
      </w:r>
      <w:r w:rsidR="003D3B2F">
        <w:t>K</w:t>
      </w:r>
      <w:r w:rsidR="003D3B2F">
        <w:t xml:space="preserve">iemelt figyelmet kell fordítani az alapvető higiénés szabályok betartása. Az egyes tevékenységeket megelőzően és azokat követően szappanos kézmosással vagy alkoholos kézfertőtlenítéssel </w:t>
      </w:r>
      <w:r w:rsidR="003D3B2F">
        <w:t xml:space="preserve">kell biztosítani a személyes tisztaságot. </w:t>
      </w:r>
    </w:p>
    <w:p w:rsidR="004A08A9" w:rsidRDefault="003D3B2F" w:rsidP="002B1E5C">
      <w:pPr>
        <w:numPr>
          <w:ilvl w:val="1"/>
          <w:numId w:val="8"/>
        </w:numPr>
        <w:spacing w:after="103"/>
        <w:ind w:right="55"/>
      </w:pPr>
      <w:r>
        <w:t xml:space="preserve"> A személyi higiéné alapvető szabályairól a gyermekek, tanulók, az adott korosztálynak megfelelő szintű részletes tájékoztatást kapnak. A gyermekek sajátítsák el a köhögési etikettet: papír zsebkendő használata </w:t>
      </w:r>
      <w:r>
        <w:t xml:space="preserve">köhögéskor, tüsszentéskor, zsebkendő szemetes kukába dobása és alapos kézmosás, esetleg kézfertőtlenítés. </w:t>
      </w:r>
    </w:p>
    <w:p w:rsidR="004A08A9" w:rsidRDefault="003D3B2F">
      <w:pPr>
        <w:numPr>
          <w:ilvl w:val="1"/>
          <w:numId w:val="5"/>
        </w:numPr>
        <w:spacing w:after="26"/>
        <w:ind w:right="55"/>
      </w:pPr>
      <w:r>
        <w:t>A köhögéssel, tüsszentéssel a különböző felületekre került vírus inaktiválása érdekében fokozottan ügyelni kell az intézmény tisztaságára, a napi töb</w:t>
      </w:r>
      <w:r>
        <w:t>bszöri fertőtlenítő takarítás (termekben, a folyosókon és a szociális helységekben) elvégzésére. A fertőtlenítő takarítás során kiemelt figyelmet kell fordítani arra, hogy a kézzel gyakran érintett felületek (ilyenek a padok, asztalok, székek, az ajtó-, ab</w:t>
      </w:r>
      <w:r>
        <w:t xml:space="preserve">lakkilincsek, korlátok, villany- és egyéb kapcsolók, informatikai eszközök (billentyűzet, monitor, egér, egérpad, stb.), mosdók csaptelepei, WC lehúzók, stb.) valamint a padló és a mosható falfelületek vírusölő hatású szerrel fertőtlenítésére kerüljenek. </w:t>
      </w:r>
    </w:p>
    <w:p w:rsidR="002B1E5C" w:rsidRDefault="003D3B2F">
      <w:pPr>
        <w:numPr>
          <w:ilvl w:val="1"/>
          <w:numId w:val="5"/>
        </w:numPr>
        <w:spacing w:after="103"/>
        <w:ind w:right="55"/>
      </w:pPr>
      <w:r>
        <w:t xml:space="preserve">A takarítást, fertőtlenítést úgy kell megszervezni, hogy az a gyermekek, tanulók egészségét ne veszélyeztesse. A takarítást végző dolgozók részére a felhasznált szernek megfelelő védőeszköz biztosítása és azok viselése szükséges. </w:t>
      </w:r>
    </w:p>
    <w:p w:rsidR="004A08A9" w:rsidRDefault="003D3B2F" w:rsidP="002B1E5C">
      <w:pPr>
        <w:spacing w:after="103"/>
        <w:ind w:left="730" w:right="55" w:firstLine="0"/>
      </w:pPr>
      <w:r>
        <w:t>3.9 Zárt térben a kórokozó</w:t>
      </w:r>
      <w:r>
        <w:t>k koncentrációjának csökkentése érdekében kiemelt figyelmet kell fordítani a folyamatos vagy rendszeres, fokozott intenzitású természetes szellőztetésre, mely vonatkozik minden zárt térre, így a folyosókra, valamint a szociális helyiségekre is. A helyisége</w:t>
      </w:r>
      <w:r>
        <w:t xml:space="preserve">k ablakát időjárás és környező forgalom függvényében lehetőség szerint nyitva kell tartani. </w:t>
      </w:r>
    </w:p>
    <w:p w:rsidR="004A08A9" w:rsidRDefault="003D3B2F">
      <w:pPr>
        <w:numPr>
          <w:ilvl w:val="1"/>
          <w:numId w:val="4"/>
        </w:numPr>
        <w:spacing w:after="11"/>
        <w:ind w:right="55"/>
      </w:pPr>
      <w:r>
        <w:lastRenderedPageBreak/>
        <w:t>Mesterséges szellőztetés esetén amennyiben nyithatóak az ablakok, javasolt a minél gyakoribb, nyitott ablakokon keresztüli természetes szellőztetés egyidejű alkalm</w:t>
      </w:r>
      <w:r>
        <w:t xml:space="preserve">azása. Amennyiben az ablakok nem nyithatóak, úgy egyéb úton kell biztosítani a folyamatos friss levegőellátást, és kerülni kell a használt levegő visszakeverését a rendszerbe. </w:t>
      </w:r>
    </w:p>
    <w:p w:rsidR="004A08A9" w:rsidRDefault="003D3B2F">
      <w:pPr>
        <w:numPr>
          <w:ilvl w:val="1"/>
          <w:numId w:val="4"/>
        </w:numPr>
        <w:ind w:right="55"/>
      </w:pPr>
      <w:r>
        <w:t>Az iskolában használt játékok, sporteszközök, játszótéri eszközök felületét ren</w:t>
      </w:r>
      <w:r>
        <w:t xml:space="preserve">dszeresen fertőtleníteni kell. </w:t>
      </w:r>
    </w:p>
    <w:p w:rsidR="004A08A9" w:rsidRDefault="003D3B2F">
      <w:pPr>
        <w:spacing w:after="248" w:line="259" w:lineRule="auto"/>
        <w:ind w:left="0" w:right="0" w:firstLine="0"/>
        <w:jc w:val="left"/>
      </w:pPr>
      <w:r>
        <w:t xml:space="preserve"> </w:t>
      </w:r>
    </w:p>
    <w:p w:rsidR="004A08A9" w:rsidRDefault="003D3B2F" w:rsidP="002B1E5C">
      <w:pPr>
        <w:numPr>
          <w:ilvl w:val="0"/>
          <w:numId w:val="8"/>
        </w:numPr>
        <w:spacing w:after="207" w:line="259" w:lineRule="auto"/>
        <w:ind w:right="51"/>
      </w:pPr>
      <w:r>
        <w:rPr>
          <w:b/>
        </w:rPr>
        <w:t xml:space="preserve">ÉTKEZTETÉSRE VONATKOZÓ SZABÁLYOK </w:t>
      </w:r>
    </w:p>
    <w:p w:rsidR="004A08A9" w:rsidRDefault="003D3B2F">
      <w:pPr>
        <w:spacing w:after="2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08A9" w:rsidRDefault="003D3B2F" w:rsidP="002B1E5C">
      <w:pPr>
        <w:pStyle w:val="Listaszerbekezds"/>
        <w:numPr>
          <w:ilvl w:val="1"/>
          <w:numId w:val="9"/>
        </w:numPr>
        <w:spacing w:after="0"/>
        <w:ind w:right="55"/>
      </w:pPr>
      <w:r>
        <w:t>Fokozottan kell ügyelni az étkezés helyszínének tisztaságára, a rendszeres fertőtlenítésére. A felületek tisztításakor ügyelni kell a környezet vírusmentességének a megőrzésére, a munkafolyamatok megfelelő szétválasztásával, valamint gyakoribb fertőtleníté</w:t>
      </w:r>
      <w:r>
        <w:t xml:space="preserve">ssel. </w:t>
      </w:r>
    </w:p>
    <w:p w:rsidR="004A08A9" w:rsidRDefault="002B1E5C" w:rsidP="002B1E5C">
      <w:pPr>
        <w:numPr>
          <w:ilvl w:val="1"/>
          <w:numId w:val="9"/>
        </w:numPr>
        <w:ind w:right="55"/>
      </w:pPr>
      <w:r>
        <w:t xml:space="preserve"> </w:t>
      </w:r>
      <w:r w:rsidR="003D3B2F">
        <w:t>É</w:t>
      </w:r>
      <w:r w:rsidR="003D3B2F">
        <w:t xml:space="preserve">tkezés előtt és után kiemelt figyelmet kell fordítani a gyermekek alapos szappanos kézmosására vagy kézfertőtlenítésére. </w:t>
      </w:r>
    </w:p>
    <w:p w:rsidR="004A08A9" w:rsidRDefault="003D3B2F" w:rsidP="002B1E5C">
      <w:pPr>
        <w:spacing w:after="88"/>
        <w:ind w:left="730" w:right="55" w:firstLine="0"/>
      </w:pPr>
      <w:r>
        <w:t>4.4 Az étteremben az asztalokon elhelyezett, közös használatú eszközök tisztántartására, fertőtlenítésére fokozottan kell figyelni, átmenetileg célszerűbb kis, egyéni igények biztosításával kiváltani használatukat. Ha ez nem megoldható, az e</w:t>
      </w:r>
      <w:r>
        <w:t xml:space="preserve">szközöket megfelelő számban kell kihelyezni, azok más asztalhoz átadásának elkerülése érdekében. </w:t>
      </w:r>
    </w:p>
    <w:p w:rsidR="004A08A9" w:rsidRDefault="003D3B2F">
      <w:pPr>
        <w:ind w:left="-5" w:right="55"/>
      </w:pPr>
      <w:r>
        <w:t>4.6 Rendkívül fontos a gyermekek által használt edények, evőeszközök, poharak, tálcák megfelelő hatásfokú fer</w:t>
      </w:r>
      <w:r>
        <w:t>tőtlenítő mosogatása, a tiszta evőeszközök, poharak, tányérok, tálcák cseppfertőzéstől védett tárolása, az önkiszolgáló rendszerben történő tálalásnál az evőeszközök, tányérok, poharak gyermekek általi tapogatásának elkerülése, pl.: evőeszközök szalvéták e</w:t>
      </w:r>
      <w:r>
        <w:t xml:space="preserve">gyéni csomagolásával. A kenyérkosarak tisztítása, a bennük elhelyezett kendők cseréje minden használatot követően indokolt. A textíliák gépi úton történő fertőtlenítő mosása ajánlott. </w:t>
      </w:r>
    </w:p>
    <w:p w:rsidR="004A08A9" w:rsidRDefault="003D3B2F">
      <w:pPr>
        <w:ind w:left="-5" w:right="55"/>
      </w:pPr>
      <w:r>
        <w:t xml:space="preserve">4.7 Az étkeztetést végző személyzet számára vírusölő hatású, alkoholos </w:t>
      </w:r>
      <w:r>
        <w:t xml:space="preserve">kézfertőtlenítő szert kell biztosítani, és annak rendszeres használatára fokozott hangsúlyt kell fektetni.  </w:t>
      </w:r>
    </w:p>
    <w:p w:rsidR="00132D21" w:rsidRDefault="00132D21" w:rsidP="00132D21">
      <w:pPr>
        <w:spacing w:after="100"/>
        <w:ind w:left="-5" w:right="55"/>
      </w:pPr>
    </w:p>
    <w:p w:rsidR="00132D21" w:rsidRDefault="00132D21" w:rsidP="00132D21">
      <w:pPr>
        <w:spacing w:after="100"/>
        <w:ind w:left="-5" w:right="55"/>
      </w:pPr>
    </w:p>
    <w:p w:rsidR="004A08A9" w:rsidRDefault="003D3B2F" w:rsidP="00132D21">
      <w:pPr>
        <w:spacing w:after="100"/>
        <w:ind w:left="-5" w:right="55"/>
      </w:pPr>
      <w:r>
        <w:rPr>
          <w:b/>
        </w:rPr>
        <w:t xml:space="preserve">ISKOLA EGÉSZSÉGÜGYI ELLÁTÁS SZABÁLYAI </w:t>
      </w:r>
    </w:p>
    <w:p w:rsidR="004A08A9" w:rsidRDefault="003D3B2F">
      <w:pPr>
        <w:spacing w:after="2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32D21" w:rsidRDefault="003D3B2F">
      <w:pPr>
        <w:numPr>
          <w:ilvl w:val="1"/>
          <w:numId w:val="6"/>
        </w:numPr>
        <w:spacing w:after="11"/>
        <w:ind w:right="55" w:hanging="535"/>
      </w:pPr>
      <w:r>
        <w:t>Az iskolai szűrővizsgálatok és az iskola-egészségügyi ellátás során az egyéb egészségügyi ellátásra vonatkozó szabályokat szükséges betartani. Ennek megfelelően, am</w:t>
      </w:r>
      <w:r>
        <w:t xml:space="preserve">ennyiben az egészségügyi ellátás korlátozásának elrendelésére nem kerül sor, a szűrővizsgálatokat, és egyéb feladatokat maradéktalanul el kell végezni. </w:t>
      </w:r>
    </w:p>
    <w:p w:rsidR="004A08A9" w:rsidRDefault="003D3B2F">
      <w:pPr>
        <w:numPr>
          <w:ilvl w:val="1"/>
          <w:numId w:val="6"/>
        </w:numPr>
        <w:spacing w:after="11"/>
        <w:ind w:right="55" w:hanging="535"/>
      </w:pPr>
      <w:r>
        <w:t>A járványügyi készültség időszakában az iskola-egészségügyi ellátás védőnői vonatkozásban az iskola-</w:t>
      </w:r>
      <w:r>
        <w:t>egészségügyi ellátásról szóló 26/1997. (IX.3.) NM rendelet 3. sz. melléklete, az egyeztetett munkaterv, az oktatási intézményekre vonatkozó, valamint a járványügyi helyzetnek megfelelő eljárásrend alapján történik, mely feltételezi a pedagógus, a védőnő, a</w:t>
      </w:r>
      <w:r>
        <w:t xml:space="preserve">z iskolaorvos és a tanuló folyamatos együttműködését. </w:t>
      </w:r>
    </w:p>
    <w:p w:rsidR="004A08A9" w:rsidRDefault="003D3B2F">
      <w:pPr>
        <w:numPr>
          <w:ilvl w:val="1"/>
          <w:numId w:val="7"/>
        </w:numPr>
        <w:spacing w:after="12"/>
        <w:ind w:right="55"/>
      </w:pPr>
      <w:r>
        <w:t xml:space="preserve">A személyes találkozást igénylő teendők esetében – védőnői szűrővizsgálatok, tisztasági vizsgálatok, védőoltások, védőnői fogadóóra – a feladatok elvégzése a fenti </w:t>
      </w:r>
      <w:r>
        <w:t>járványügyi óvintézkedések (személyi higiéné, a használt eszközök fertőtlenítése, szellőztetés, zsúfoltság kerülése</w:t>
      </w:r>
      <w:r>
        <w:t xml:space="preserve"> </w:t>
      </w:r>
      <w:r>
        <w:t xml:space="preserve">) figyelembe vételével történik. </w:t>
      </w:r>
    </w:p>
    <w:p w:rsidR="00132D21" w:rsidRDefault="003D3B2F">
      <w:pPr>
        <w:numPr>
          <w:ilvl w:val="1"/>
          <w:numId w:val="7"/>
        </w:numPr>
        <w:ind w:right="55"/>
      </w:pPr>
      <w:r>
        <w:t>Az egészségügyi ellátás során be kell tartani az infekciókontroll szabályokat (a koronavírustól függetlenül is), különös tekintettel az új koronavírus járvánnyal kapcsolatban az NNK által kiadott, a</w:t>
      </w:r>
      <w:r>
        <w:t xml:space="preserve"> járványügyi és infekciókontroll szabályokat tartalmazó Eljárásrendben részletezett utasításokat. A szűrővizsgálatok helyszínén (iskolaorvosi rendelő/védőnői szoba/szűrővizsgálati helyiség, védőnői tanácsadó) biztosítani kell a szappanos kézmosás és a kézf</w:t>
      </w:r>
      <w:r>
        <w:t xml:space="preserve">ertőtlenítés lehetőségét, gondoskodni kell a fertőtlenítőszeres takarításról és a gyakori szellőztetésről. </w:t>
      </w:r>
    </w:p>
    <w:p w:rsidR="004A08A9" w:rsidRDefault="003D3B2F" w:rsidP="00132D21">
      <w:pPr>
        <w:ind w:left="730" w:right="55" w:firstLine="0"/>
      </w:pPr>
      <w:r>
        <w:t>7.5 Amennyiben az egészségügyi ellátás során a gyermeknél fertőzés tünetei észlelhetők, jelen tájékoztató „Teendők beteg személy esetén” pontja szeri</w:t>
      </w:r>
      <w:r>
        <w:t xml:space="preserve">nti intézkedések megtétele szükséges, mely egyidejűleg kiegészítendő a vizsgálatok felfüggesztésével, a helyiség és az eszközök fertőtlenítésével, és alapos szellőztetéssel. </w:t>
      </w:r>
    </w:p>
    <w:p w:rsidR="004A08A9" w:rsidRDefault="003D3B2F">
      <w:pPr>
        <w:spacing w:after="154" w:line="259" w:lineRule="auto"/>
        <w:ind w:left="0" w:right="0" w:firstLine="0"/>
        <w:jc w:val="left"/>
      </w:pPr>
      <w:r>
        <w:lastRenderedPageBreak/>
        <w:t xml:space="preserve"> </w:t>
      </w:r>
      <w:bookmarkStart w:id="0" w:name="_GoBack"/>
      <w:bookmarkEnd w:id="0"/>
    </w:p>
    <w:p w:rsidR="004A08A9" w:rsidRDefault="003D3B2F">
      <w:pPr>
        <w:numPr>
          <w:ilvl w:val="0"/>
          <w:numId w:val="6"/>
        </w:numPr>
        <w:spacing w:after="207" w:line="259" w:lineRule="auto"/>
        <w:ind w:right="51" w:hanging="403"/>
      </w:pPr>
      <w:r>
        <w:rPr>
          <w:b/>
        </w:rPr>
        <w:t xml:space="preserve">TANULÓI HIÁNYZÁSOK KEZELÉSE </w:t>
      </w:r>
    </w:p>
    <w:p w:rsidR="004A08A9" w:rsidRDefault="003D3B2F">
      <w:pPr>
        <w:spacing w:after="2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32D21" w:rsidRDefault="00132D21" w:rsidP="00132D21">
      <w:pPr>
        <w:ind w:left="47" w:right="9"/>
      </w:pPr>
      <w:r>
        <w:t>Az iskolai hiányzások kapcsán (8. fejezet) felhívom szíves figyelmét, hogy a nevelésioktatási intézmények működéséről és a köznevelési intézmények névhasználatáról szóló</w:t>
      </w:r>
      <w:r>
        <w:t xml:space="preserve"> </w:t>
      </w:r>
      <w:r>
        <w:rPr>
          <w:rFonts w:ascii="Times New Roman" w:eastAsia="Times New Roman" w:hAnsi="Times New Roman" w:cs="Times New Roman"/>
        </w:rPr>
        <w:t>20/2012. (VIII. 31.) EMMI rendelet 51. (2) bekezdés c) pontja értelmében az intézményvezetónek alapos indok esetén kell a tanulói távolmaradást igazoltnak tekinteni. Ilyen indoknak tekinthető a járványhelyzetból fakadó alapos ok is, ugyanakkor — ahogy az alapvető jogok biztosa is megállapította (AJB-2289/2021) a tanulói hiányzásnak a járványhelyzetre tekintettel, általánosan, előre meg nem határozott időtartamra történő szülői igazolása nem tekintendó automatikusan alapos indoknak, minden ilyen szülöi/gondviselói kérelmet a döntésre jogosult intézményvezetónek a kérelmező körülményei és a járvány alakulásának mggvényében aktuálisan kell mérlegelnie és időszakonként felül kell vizsgálnia.</w:t>
      </w:r>
    </w:p>
    <w:p w:rsidR="00132D21" w:rsidRDefault="00132D21" w:rsidP="00132D21">
      <w:pPr>
        <w:ind w:left="47" w:right="9"/>
      </w:pPr>
      <w:r>
        <w:rPr>
          <w:rFonts w:ascii="Times New Roman" w:eastAsia="Times New Roman" w:hAnsi="Times New Roman" w:cs="Times New Roman"/>
        </w:rPr>
        <w:t xml:space="preserve">A döntés során elsődlegesen azt kell mérlegelni, hogy </w:t>
      </w:r>
      <w:r>
        <w:rPr>
          <w:noProof/>
        </w:rPr>
        <w:drawing>
          <wp:inline distT="0" distB="0" distL="0" distR="0" wp14:anchorId="7A6EBF66" wp14:editId="05B1ADAF">
            <wp:extent cx="42678" cy="21338"/>
            <wp:effectExtent l="0" t="0" r="0" b="0"/>
            <wp:docPr id="3532" name="Picture 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" name="Picture 35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az intézményben vannak-e igazoltan fertőzöttek, fennáll-e a tanuló megfertöződésének reális veszélye; </w:t>
      </w:r>
      <w:r>
        <w:rPr>
          <w:noProof/>
        </w:rPr>
        <w:drawing>
          <wp:inline distT="0" distB="0" distL="0" distR="0" wp14:anchorId="0C60CF58" wp14:editId="78FF225B">
            <wp:extent cx="42678" cy="18290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 tanulónak az iskolában való jelenléte, illetve az oda- és hazajutása során mennyire biztosított a fertőzés megelőzése; </w:t>
      </w:r>
      <w:r>
        <w:rPr>
          <w:noProof/>
        </w:rPr>
        <w:drawing>
          <wp:inline distT="0" distB="0" distL="0" distR="0" wp14:anchorId="6ED5F085" wp14:editId="20791B13">
            <wp:extent cx="45726" cy="24386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az esetleges megfertózódésnek milyen hatása lehet a tanulóra és a vele egy háztartásban élő személyekre; </w:t>
      </w:r>
      <w:r>
        <w:rPr>
          <w:noProof/>
        </w:rPr>
        <w:drawing>
          <wp:inline distT="0" distB="0" distL="0" distR="0" wp14:anchorId="61106C03" wp14:editId="4E0C8D33">
            <wp:extent cx="45726" cy="21338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 tanulóra és családjára nézve az érintett gyennek otthonmaradása vagy az iskolába járása nyújt-e nagyobb biztonságot a fertőzéssel szemben; </w:t>
      </w:r>
      <w:r>
        <w:rPr>
          <w:noProof/>
        </w:rPr>
        <w:drawing>
          <wp:inline distT="0" distB="0" distL="0" distR="0" wp14:anchorId="5291BCC3" wp14:editId="3C035982">
            <wp:extent cx="42678" cy="24386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 tanuló életkorára figyelemmel biztosítható-e felügyelete az iskolából való távolmaradás alatt.</w:t>
      </w:r>
    </w:p>
    <w:p w:rsidR="004A08A9" w:rsidRDefault="004A08A9">
      <w:pPr>
        <w:spacing w:after="0" w:line="259" w:lineRule="auto"/>
        <w:ind w:left="0" w:right="0" w:firstLine="0"/>
        <w:jc w:val="left"/>
      </w:pPr>
    </w:p>
    <w:p w:rsidR="004A08A9" w:rsidRDefault="003D3B2F">
      <w:pPr>
        <w:spacing w:after="206" w:line="259" w:lineRule="auto"/>
        <w:ind w:left="0" w:right="0" w:firstLine="0"/>
        <w:jc w:val="left"/>
      </w:pPr>
      <w:r>
        <w:t xml:space="preserve"> </w:t>
      </w:r>
    </w:p>
    <w:p w:rsidR="004A08A9" w:rsidRDefault="003D3B2F">
      <w:pPr>
        <w:spacing w:after="248" w:line="259" w:lineRule="auto"/>
        <w:ind w:left="0" w:right="0" w:firstLine="0"/>
        <w:jc w:val="left"/>
      </w:pPr>
      <w:r>
        <w:t xml:space="preserve"> </w:t>
      </w:r>
    </w:p>
    <w:p w:rsidR="004A08A9" w:rsidRDefault="003D3B2F">
      <w:pPr>
        <w:numPr>
          <w:ilvl w:val="0"/>
          <w:numId w:val="6"/>
        </w:numPr>
        <w:spacing w:after="207" w:line="259" w:lineRule="auto"/>
        <w:ind w:right="51" w:hanging="403"/>
      </w:pPr>
      <w:r>
        <w:rPr>
          <w:b/>
        </w:rPr>
        <w:t xml:space="preserve">TEENDŐK BETEG SZEMÉLY ESETÉN </w:t>
      </w:r>
    </w:p>
    <w:p w:rsidR="004A08A9" w:rsidRDefault="003D3B2F">
      <w:pPr>
        <w:spacing w:after="2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08A9" w:rsidRDefault="003D3B2F">
      <w:pPr>
        <w:numPr>
          <w:ilvl w:val="1"/>
          <w:numId w:val="6"/>
        </w:numPr>
        <w:spacing w:after="8"/>
        <w:ind w:right="55" w:hanging="535"/>
      </w:pPr>
      <w:r>
        <w:t>Amennyiben egy gyermeknél, pedagógusnál, vagy egyéb dolgozónál fertőzés tünetei észlelhetők, haladéktalanul el kell őt különíteni, egyúttal értesíteni kell az intézmény vezetését; az iskolaegészségügyi vagy a foglalkozás-egészségügyi orvost, aki az érvénye</w:t>
      </w:r>
      <w:r>
        <w:t xml:space="preserve">s eljárásrend szerint dönt a további teendőkről. Gyermek esetén a szülő/gondviselő értesítéséről is gondoskodni kell, akinek a figyelmét fel kell hívni arra, hogy feltétlenül keressék meg telefonon a gyermek háziorvosát/házi gyermekorvosát. </w:t>
      </w:r>
    </w:p>
    <w:p w:rsidR="004A08A9" w:rsidRDefault="003D3B2F">
      <w:pPr>
        <w:spacing w:after="208" w:line="259" w:lineRule="auto"/>
        <w:ind w:left="-5" w:right="55"/>
      </w:pPr>
      <w:r>
        <w:lastRenderedPageBreak/>
        <w:t xml:space="preserve">Azt követően az orvos utasításainak alapján járjanak el. </w:t>
      </w:r>
    </w:p>
    <w:p w:rsidR="004A08A9" w:rsidRDefault="003D3B2F">
      <w:pPr>
        <w:numPr>
          <w:ilvl w:val="1"/>
          <w:numId w:val="6"/>
        </w:numPr>
        <w:spacing w:after="9"/>
        <w:ind w:right="55" w:hanging="535"/>
      </w:pPr>
      <w:r>
        <w:t xml:space="preserve">A beteg gyermek felügyeletét ellátó személynek kesztyű és maszk használata kötelező. </w:t>
      </w:r>
    </w:p>
    <w:p w:rsidR="004A08A9" w:rsidRDefault="003D3B2F">
      <w:pPr>
        <w:numPr>
          <w:ilvl w:val="1"/>
          <w:numId w:val="6"/>
        </w:numPr>
        <w:spacing w:after="12"/>
        <w:ind w:right="55" w:hanging="535"/>
      </w:pPr>
      <w:r>
        <w:t>Amennyiben felmerül a COVID-19 fertőzés gyanúja, fontos, hogy megfelelő felkészültséggel rendelkező egészségügyi</w:t>
      </w:r>
      <w:r>
        <w:t xml:space="preserve"> dolgozó kerüljön értesítésre. A háziorvos, házi gyermekorvos, illetve a kezelőorvos jogosult a COVID-19 fertőzés gyanújára vonatkozóan nyilatkozni. Amennyiben fennáll a gyanú, nekik kötelességük az NNK által kiadott aktuális eljárásrendnek megfelelően ell</w:t>
      </w:r>
      <w:r>
        <w:t xml:space="preserve">átni a beteggel kapcsolatos teendőket. </w:t>
      </w:r>
    </w:p>
    <w:p w:rsidR="004A08A9" w:rsidRDefault="003D3B2F">
      <w:pPr>
        <w:numPr>
          <w:ilvl w:val="1"/>
          <w:numId w:val="6"/>
        </w:numPr>
        <w:ind w:right="55" w:hanging="535"/>
      </w:pPr>
      <w:r>
        <w:t xml:space="preserve">A gyermek az iskolába – hasonlóan más megbetegedésekhez – kizárólag orvosi igazolással térhet vissza, melyet az intézmények el kell fogadnia, azt saját hatáskörben nem bírálhatja felül. </w:t>
      </w:r>
    </w:p>
    <w:p w:rsidR="004A08A9" w:rsidRDefault="003D3B2F">
      <w:pPr>
        <w:numPr>
          <w:ilvl w:val="1"/>
          <w:numId w:val="6"/>
        </w:numPr>
        <w:ind w:right="55" w:hanging="535"/>
      </w:pPr>
      <w:r>
        <w:t>Amennyiben krónikus betegségg</w:t>
      </w:r>
      <w:r>
        <w:t xml:space="preserve">el élő gyermek az új koronavírus okozta járványügyi helyzet miatt speciális eljárást, védelmet igényel, erről a kezelőorvosnak kell döntenie, mely alapján a szükséges intézkedéseket meg kell tenni. </w:t>
      </w:r>
    </w:p>
    <w:p w:rsidR="004A08A9" w:rsidRDefault="003D3B2F">
      <w:pPr>
        <w:spacing w:after="154" w:line="259" w:lineRule="auto"/>
        <w:ind w:left="0" w:right="0" w:firstLine="0"/>
        <w:jc w:val="left"/>
      </w:pPr>
      <w:r>
        <w:t xml:space="preserve"> </w:t>
      </w:r>
    </w:p>
    <w:p w:rsidR="004A08A9" w:rsidRDefault="003D3B2F">
      <w:pPr>
        <w:numPr>
          <w:ilvl w:val="0"/>
          <w:numId w:val="6"/>
        </w:numPr>
        <w:spacing w:after="207" w:line="259" w:lineRule="auto"/>
        <w:ind w:right="51" w:hanging="403"/>
      </w:pPr>
      <w:r>
        <w:rPr>
          <w:b/>
        </w:rPr>
        <w:t xml:space="preserve">INTÉZKEDÉSEK FERTŐZÉSSEL ÉRINTETT INTÉZMÉNY ESETÉBEN </w:t>
      </w:r>
    </w:p>
    <w:p w:rsidR="004A08A9" w:rsidRDefault="003D3B2F">
      <w:pPr>
        <w:spacing w:after="2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08A9" w:rsidRDefault="003D3B2F">
      <w:pPr>
        <w:numPr>
          <w:ilvl w:val="1"/>
          <w:numId w:val="6"/>
        </w:numPr>
        <w:spacing w:after="207" w:line="371" w:lineRule="auto"/>
        <w:ind w:right="55" w:hanging="535"/>
      </w:pPr>
      <w:r>
        <w:rPr>
          <w:b/>
        </w:rPr>
        <w:t>Annak érdekében, hogy szükség esetén az intézmény felkészült legyen a munkarend átalakítására, a nevelőtestületnek ki kell dolgoznia a saját protokollját és bevezetésére fel kell készülnie az Oktatási Hivatal honlapján közzétételre kerülő módszertani aján</w:t>
      </w:r>
      <w:r>
        <w:rPr>
          <w:b/>
        </w:rPr>
        <w:t xml:space="preserve">lás szerint. </w:t>
      </w:r>
    </w:p>
    <w:p w:rsidR="004A08A9" w:rsidRDefault="003D3B2F">
      <w:pPr>
        <w:numPr>
          <w:ilvl w:val="1"/>
          <w:numId w:val="6"/>
        </w:numPr>
        <w:spacing w:after="18" w:line="380" w:lineRule="auto"/>
        <w:ind w:right="55" w:hanging="535"/>
      </w:pPr>
      <w:r>
        <w:rPr>
          <w:b/>
        </w:rPr>
        <w:t>A járványügyi intézkedések meghatározása (beleértve a karantén elrendelését, feloldását stb.) a területi népegészségügyi hatóság, míg a tanügyi intézkedésekre (így a rendkívüli szünet vagy a tantermen kívüli, digitális munkarend elrendelésére</w:t>
      </w:r>
      <w:r>
        <w:rPr>
          <w:b/>
        </w:rPr>
        <w:t xml:space="preserve"> vagy visszavonására) vonatkozó javaslat felterjesztése az Emberi Erőforrások Minisztériuma feladata. Amennyiben az intézményben COVID-19 fertőzés ténye igazolódik, arról a területi népegészségügyi hatóságot, azaz a Megyei Kormányhivatal népegészségügyi fe</w:t>
      </w:r>
      <w:r>
        <w:rPr>
          <w:b/>
        </w:rPr>
        <w:t xml:space="preserve">ladatkörben eljáró </w:t>
      </w:r>
      <w:r>
        <w:rPr>
          <w:b/>
        </w:rPr>
        <w:lastRenderedPageBreak/>
        <w:t xml:space="preserve">járási hivatalát, valamint a </w:t>
      </w:r>
      <w:r>
        <w:rPr>
          <w:b/>
          <w:color w:val="0000FF"/>
          <w:u w:val="single" w:color="0000FF"/>
        </w:rPr>
        <w:t>vedekezesakoznevelesben@emmi.gov.hu</w:t>
      </w:r>
      <w:r>
        <w:rPr>
          <w:b/>
        </w:rPr>
        <w:t xml:space="preserve"> címen az Emberi Erőforrások </w:t>
      </w:r>
    </w:p>
    <w:p w:rsidR="004A08A9" w:rsidRDefault="003D3B2F">
      <w:pPr>
        <w:spacing w:after="243" w:line="259" w:lineRule="auto"/>
        <w:ind w:left="-5" w:right="51"/>
      </w:pPr>
      <w:r>
        <w:rPr>
          <w:b/>
        </w:rPr>
        <w:t xml:space="preserve">Minisztériumát haladéktalanul tájékoztatni kell. </w:t>
      </w:r>
    </w:p>
    <w:p w:rsidR="004A08A9" w:rsidRDefault="003D3B2F">
      <w:pPr>
        <w:numPr>
          <w:ilvl w:val="1"/>
          <w:numId w:val="6"/>
        </w:numPr>
        <w:ind w:right="55" w:hanging="535"/>
      </w:pPr>
      <w:r>
        <w:t>Az NNK - a területi népegészségügyi hatóság, azaz a megyei/Fővárosi Kormányhivatal népegészsé</w:t>
      </w:r>
      <w:r>
        <w:t>gügyi feladatkörben eljáró járási/kerületi hivatala által elvégzett járványügyi vizsgálat és kontaktkutatás eredménye alapján - az EMMI Köznevelésért Felelős Államtitkárságát tájékoztatja azon köznevelési intézmények, illetve feladat ellátási helyek alapad</w:t>
      </w:r>
      <w:r>
        <w:t xml:space="preserve">atairól, amelyekről bebizonyosodik, hogy az intézménnyel jogviszonyban álló tanuló, pedagógus vagy egyéb személy tesztje koronavírus-pozitív. </w:t>
      </w:r>
    </w:p>
    <w:p w:rsidR="004A08A9" w:rsidRDefault="003D3B2F">
      <w:pPr>
        <w:numPr>
          <w:ilvl w:val="1"/>
          <w:numId w:val="6"/>
        </w:numPr>
        <w:spacing w:after="109" w:line="380" w:lineRule="auto"/>
        <w:ind w:right="55" w:hanging="535"/>
      </w:pPr>
      <w:r>
        <w:rPr>
          <w:b/>
        </w:rPr>
        <w:t>A közneveléssel összefüggő egyes kormányrendeletek módosításáról szóló 417/2020. (VIII. 30.) Korm. rendelet 26. §</w:t>
      </w:r>
      <w:r>
        <w:rPr>
          <w:b/>
        </w:rPr>
        <w:t xml:space="preserve"> értelmében a koronavírusvilágjárvány által okozott fertőzés vagy fertőzött személyek megjelenése a nevelési-oktatási intézményben a nemzeti köznevelésről szóló 2011. évi CXC. törvény 30. § (5) bekezdése szerinti megyére kiterjedő veszélyhelyzetnek minősül</w:t>
      </w:r>
      <w:r>
        <w:rPr>
          <w:b/>
        </w:rPr>
        <w:t xml:space="preserve">. Ennek megfelelően koronavírus érintettség esetén az adott intézményben vagy település intézményeiben csak az Oktatási Hivatal rendelhet el rendkívüli szünetet. </w:t>
      </w:r>
    </w:p>
    <w:p w:rsidR="004A08A9" w:rsidRDefault="003D3B2F">
      <w:pPr>
        <w:numPr>
          <w:ilvl w:val="1"/>
          <w:numId w:val="6"/>
        </w:numPr>
        <w:spacing w:after="10"/>
        <w:ind w:right="55" w:hanging="535"/>
      </w:pPr>
      <w:r>
        <w:t>Az adatok alapján az EMMI és az NNK közösen megvizsgálja, hogy szükségese elrendelni az intéz</w:t>
      </w:r>
      <w:r>
        <w:t>ményben más munkarendet. Az intézményben a tantermen kívüli, digitális munkarend bevezetéséről az Operatív Törzs dönt. Az intézmény a jogszabályok alapján arra jogosult szervtől haladéktalanul tájékoztatást kap a döntésről. Az átállást okozó állapot megszű</w:t>
      </w:r>
      <w:r>
        <w:t xml:space="preserve">nése után az intézmény jelzést kap arra, hogy térjen vissza a normál munkarend szerinti oktatás folytatására. A további népegészségügyi döntéseket az NNK és az érintett szervezetek hozzák meg és hajtják végre. </w:t>
      </w:r>
    </w:p>
    <w:p w:rsidR="004A08A9" w:rsidRDefault="003D3B2F">
      <w:pPr>
        <w:numPr>
          <w:ilvl w:val="1"/>
          <w:numId w:val="6"/>
        </w:numPr>
        <w:ind w:right="55" w:hanging="535"/>
      </w:pPr>
      <w:r>
        <w:t xml:space="preserve">A tantermen kívüli, digitális munkarendben a </w:t>
      </w:r>
      <w:r>
        <w:t xml:space="preserve">nevelés-oktatás, a tanulási folyamat ellenőrzése és támogatása a pedagógusok és a tanulók online vagy más, személyes találkozást nem igénylő kapcsolatában – elsősorban digitális eszközök alkalmazásával – történik. A tanulók a tantermen kívüli, </w:t>
      </w:r>
      <w:r>
        <w:lastRenderedPageBreak/>
        <w:t>digitális mu</w:t>
      </w:r>
      <w:r>
        <w:t xml:space="preserve">nkarend elrendelését követő naptól az iskolát oktatási célból nem látogathatják. </w:t>
      </w:r>
    </w:p>
    <w:p w:rsidR="004A08A9" w:rsidRDefault="003D3B2F">
      <w:pPr>
        <w:numPr>
          <w:ilvl w:val="1"/>
          <w:numId w:val="6"/>
        </w:numPr>
        <w:spacing w:after="14"/>
        <w:ind w:right="55" w:hanging="535"/>
      </w:pPr>
      <w:r>
        <w:t>Amennyiben a nevelési-oktatási intézményben átmenetileg elrendelésre kerül a tantermen kívüli, digitális munkarend, a gyermekfelügyeletet az intézmény megszervezi a szülők tá</w:t>
      </w:r>
      <w:r>
        <w:t xml:space="preserve">mogatása érdekében. Amennyiben az intézményben objektív okokból nem szervezhető meg a gyermekfelügyelet, arról a tankerületi központ gondoskodik. </w:t>
      </w:r>
    </w:p>
    <w:p w:rsidR="004A08A9" w:rsidRDefault="003D3B2F">
      <w:pPr>
        <w:numPr>
          <w:ilvl w:val="1"/>
          <w:numId w:val="6"/>
        </w:numPr>
        <w:ind w:right="55" w:hanging="535"/>
      </w:pPr>
      <w:r>
        <w:t>A gyermekfelügyelet során a gyermekétkeztetési feladat ellátójának változatlanul biztosítania kell a gyermeké</w:t>
      </w:r>
      <w:r>
        <w:t xml:space="preserve">tkeztetést. </w:t>
      </w:r>
    </w:p>
    <w:p w:rsidR="004A08A9" w:rsidRDefault="003D3B2F">
      <w:pPr>
        <w:spacing w:after="247" w:line="259" w:lineRule="auto"/>
        <w:ind w:left="0" w:right="0" w:firstLine="0"/>
        <w:jc w:val="left"/>
      </w:pPr>
      <w:r>
        <w:t xml:space="preserve"> </w:t>
      </w:r>
    </w:p>
    <w:p w:rsidR="004A08A9" w:rsidRDefault="003D3B2F">
      <w:pPr>
        <w:numPr>
          <w:ilvl w:val="0"/>
          <w:numId w:val="6"/>
        </w:numPr>
        <w:spacing w:after="207" w:line="259" w:lineRule="auto"/>
        <w:ind w:right="51" w:hanging="403"/>
      </w:pPr>
      <w:r>
        <w:rPr>
          <w:b/>
        </w:rPr>
        <w:t xml:space="preserve">KOMMUNIKÁCIÓ </w:t>
      </w:r>
    </w:p>
    <w:p w:rsidR="004A08A9" w:rsidRDefault="003D3B2F">
      <w:pPr>
        <w:spacing w:after="208" w:line="259" w:lineRule="auto"/>
        <w:ind w:left="0" w:right="0" w:firstLine="0"/>
        <w:jc w:val="left"/>
      </w:pPr>
      <w:r>
        <w:t xml:space="preserve"> </w:t>
      </w:r>
    </w:p>
    <w:p w:rsidR="004A08A9" w:rsidRDefault="003D3B2F">
      <w:pPr>
        <w:numPr>
          <w:ilvl w:val="1"/>
          <w:numId w:val="6"/>
        </w:numPr>
        <w:spacing w:after="69" w:line="378" w:lineRule="auto"/>
        <w:ind w:right="55" w:hanging="535"/>
      </w:pPr>
      <w:r>
        <w:rPr>
          <w:b/>
        </w:rPr>
        <w:t xml:space="preserve">Nyomatékosan kérjük a hiteles forrásból tájékozódást és ennek fontosságára fel kell hívni az iskola közösségéhez tartozók figyelmét. Az oktatással kapcsolatos híreket a </w:t>
      </w:r>
      <w:hyperlink r:id="rId12">
        <w:r>
          <w:rPr>
            <w:b/>
            <w:color w:val="0000FF"/>
            <w:u w:val="single" w:color="0000FF"/>
          </w:rPr>
          <w:t>www.kormany.hu</w:t>
        </w:r>
      </w:hyperlink>
      <w:hyperlink r:id="rId13">
        <w:r>
          <w:rPr>
            <w:b/>
          </w:rPr>
          <w:t xml:space="preserve"> </w:t>
        </w:r>
      </w:hyperlink>
      <w:r>
        <w:rPr>
          <w:b/>
        </w:rPr>
        <w:t xml:space="preserve">és a </w:t>
      </w:r>
      <w:hyperlink r:id="rId14">
        <w:r>
          <w:rPr>
            <w:b/>
            <w:color w:val="0000FF"/>
            <w:u w:val="single" w:color="0000FF"/>
          </w:rPr>
          <w:t>www.oktatas.hu</w:t>
        </w:r>
      </w:hyperlink>
      <w:hyperlink r:id="rId15">
        <w:r>
          <w:rPr>
            <w:b/>
          </w:rPr>
          <w:t xml:space="preserve"> </w:t>
        </w:r>
      </w:hyperlink>
      <w:r>
        <w:rPr>
          <w:b/>
        </w:rPr>
        <w:t xml:space="preserve">felületein kell követni. </w:t>
      </w:r>
    </w:p>
    <w:p w:rsidR="004A08A9" w:rsidRDefault="003D3B2F">
      <w:pPr>
        <w:numPr>
          <w:ilvl w:val="1"/>
          <w:numId w:val="6"/>
        </w:numPr>
        <w:spacing w:after="207" w:line="259" w:lineRule="auto"/>
        <w:ind w:right="55" w:hanging="535"/>
      </w:pPr>
      <w:r>
        <w:rPr>
          <w:b/>
        </w:rPr>
        <w:t xml:space="preserve">- </w:t>
      </w:r>
    </w:p>
    <w:p w:rsidR="004A08A9" w:rsidRDefault="003D3B2F">
      <w:pPr>
        <w:numPr>
          <w:ilvl w:val="1"/>
          <w:numId w:val="6"/>
        </w:numPr>
        <w:spacing w:after="51" w:line="394" w:lineRule="auto"/>
        <w:ind w:right="55" w:hanging="535"/>
      </w:pPr>
      <w:r>
        <w:rPr>
          <w:b/>
        </w:rPr>
        <w:t>Az új koronavírus vonatkozásában a rendeletben előírtak teljesítéséhez az NNK ál</w:t>
      </w:r>
      <w:r>
        <w:rPr>
          <w:b/>
        </w:rPr>
        <w:t xml:space="preserve">tal kiadott és honlapján közzétett tájékoztatók nyújtanak segítséget. </w:t>
      </w:r>
    </w:p>
    <w:p w:rsidR="004A08A9" w:rsidRDefault="003D3B2F">
      <w:pPr>
        <w:spacing w:after="2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08A9" w:rsidRDefault="003D3B2F">
      <w:pPr>
        <w:spacing w:after="258"/>
        <w:ind w:left="-5" w:right="55"/>
      </w:pPr>
      <w:r>
        <w:t>Az intézmény intézkedési terve a</w:t>
      </w:r>
      <w:r w:rsidR="00C475A9">
        <w:t xml:space="preserve"> 2021. augusztus 25. keltezésű</w:t>
      </w:r>
      <w:r>
        <w:t xml:space="preserve"> EMBERI ERŐFORRÁSOK MINISZTÉRIUMA </w:t>
      </w:r>
      <w:r w:rsidR="00C475A9">
        <w:t>VÉDEKEZÉS A KÖZNEVELÉSI INTÉZMÉNYEKBEN</w:t>
      </w:r>
      <w:r>
        <w:t xml:space="preserve"> </w:t>
      </w:r>
      <w:r w:rsidR="00C475A9">
        <w:t>tárgyú</w:t>
      </w:r>
      <w:r>
        <w:t xml:space="preserve"> </w:t>
      </w:r>
      <w:r w:rsidR="00C475A9">
        <w:t xml:space="preserve">(VIII/4541/2021/KOAT) </w:t>
      </w:r>
      <w:r>
        <w:t xml:space="preserve">dokumentum alapján készült. </w:t>
      </w:r>
    </w:p>
    <w:p w:rsidR="004A08A9" w:rsidRDefault="003D3B2F" w:rsidP="00C475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C475A9" w:rsidRDefault="00C475A9" w:rsidP="00C475A9">
      <w:pPr>
        <w:spacing w:after="206" w:line="259" w:lineRule="auto"/>
        <w:ind w:left="-5" w:right="55"/>
      </w:pPr>
      <w:r>
        <w:t xml:space="preserve">Sopron, 2021. szeptember 1. </w:t>
      </w:r>
    </w:p>
    <w:p w:rsidR="004A08A9" w:rsidRDefault="003D3B2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p w:rsidR="004A08A9" w:rsidRDefault="003D3B2F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sectPr w:rsidR="004A08A9">
      <w:footerReference w:type="even" r:id="rId16"/>
      <w:footerReference w:type="default" r:id="rId17"/>
      <w:footerReference w:type="first" r:id="rId18"/>
      <w:pgSz w:w="11906" w:h="16838"/>
      <w:pgMar w:top="854" w:right="1355" w:bottom="132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2F" w:rsidRDefault="003D3B2F">
      <w:pPr>
        <w:spacing w:after="0" w:line="240" w:lineRule="auto"/>
      </w:pPr>
      <w:r>
        <w:separator/>
      </w:r>
    </w:p>
  </w:endnote>
  <w:endnote w:type="continuationSeparator" w:id="0">
    <w:p w:rsidR="003D3B2F" w:rsidRDefault="003D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9" w:rsidRDefault="003D3B2F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4A08A9" w:rsidRDefault="003D3B2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9" w:rsidRDefault="003D3B2F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6B0" w:rsidRPr="003E46B0">
      <w:rPr>
        <w:rFonts w:ascii="Calibri" w:eastAsia="Calibri" w:hAnsi="Calibri" w:cs="Calibri"/>
        <w:noProof/>
        <w:color w:val="000000"/>
        <w:sz w:val="22"/>
      </w:rPr>
      <w:t>10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4A08A9" w:rsidRDefault="003D3B2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9" w:rsidRDefault="004A08A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2F" w:rsidRDefault="003D3B2F">
      <w:pPr>
        <w:spacing w:after="0" w:line="240" w:lineRule="auto"/>
      </w:pPr>
      <w:r>
        <w:separator/>
      </w:r>
    </w:p>
  </w:footnote>
  <w:footnote w:type="continuationSeparator" w:id="0">
    <w:p w:rsidR="003D3B2F" w:rsidRDefault="003D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D4C"/>
    <w:multiLevelType w:val="multilevel"/>
    <w:tmpl w:val="DF46FF2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C300D"/>
    <w:multiLevelType w:val="multilevel"/>
    <w:tmpl w:val="32DEED8E"/>
    <w:lvl w:ilvl="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0730D"/>
    <w:multiLevelType w:val="hybridMultilevel"/>
    <w:tmpl w:val="04D0FF0C"/>
    <w:lvl w:ilvl="0" w:tplc="33C2FA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6193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28F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C47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A9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E4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01D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9EA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6E7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777F7"/>
    <w:multiLevelType w:val="multilevel"/>
    <w:tmpl w:val="FD50A520"/>
    <w:lvl w:ilvl="0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4016F"/>
    <w:multiLevelType w:val="multilevel"/>
    <w:tmpl w:val="59B051C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D5192"/>
    <w:multiLevelType w:val="multilevel"/>
    <w:tmpl w:val="4E66EDA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536C3"/>
    <w:multiLevelType w:val="multilevel"/>
    <w:tmpl w:val="3ECA2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7" w15:restartNumberingAfterBreak="0">
    <w:nsid w:val="627024A1"/>
    <w:multiLevelType w:val="multilevel"/>
    <w:tmpl w:val="F8206E22"/>
    <w:lvl w:ilvl="0">
      <w:start w:val="7"/>
      <w:numFmt w:val="decimal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DB7BC1"/>
    <w:multiLevelType w:val="multilevel"/>
    <w:tmpl w:val="FE0CD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132D21"/>
    <w:rsid w:val="002B1E5C"/>
    <w:rsid w:val="003D3B2F"/>
    <w:rsid w:val="003E46B0"/>
    <w:rsid w:val="004A08A9"/>
    <w:rsid w:val="00C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800"/>
  <w15:docId w15:val="{5EE13B16-1DC0-4F24-AAB1-9D7E226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2" w:line="386" w:lineRule="auto"/>
      <w:ind w:left="10" w:right="59" w:hanging="10"/>
      <w:jc w:val="both"/>
    </w:pPr>
    <w:rPr>
      <w:rFonts w:ascii="Arial" w:eastAsia="Arial" w:hAnsi="Arial" w:cs="Arial"/>
      <w:color w:val="1D2129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kormany.hu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kormany.h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ww.oktatas.hu/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oktat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2152</Words>
  <Characters>14849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cp:lastModifiedBy>Skynet</cp:lastModifiedBy>
  <cp:revision>2</cp:revision>
  <dcterms:created xsi:type="dcterms:W3CDTF">2021-08-31T10:46:00Z</dcterms:created>
  <dcterms:modified xsi:type="dcterms:W3CDTF">2021-08-31T10:46:00Z</dcterms:modified>
</cp:coreProperties>
</file>